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0706" w:rsidRDefault="002E607D" w:rsidP="003141A6">
      <w:pPr>
        <w:pStyle w:val="Heading1"/>
      </w:pPr>
      <w:r>
        <w:t>Addendum to the s</w:t>
      </w:r>
      <w:r w:rsidR="00410706">
        <w:t xml:space="preserve">ubmission of WHO on </w:t>
      </w:r>
      <w:r>
        <w:t xml:space="preserve">the updated method on </w:t>
      </w:r>
      <w:r w:rsidR="00410706">
        <w:t xml:space="preserve">universal health </w:t>
      </w:r>
      <w:r>
        <w:t xml:space="preserve">service coverage (3.8.1) for </w:t>
      </w:r>
      <w:r w:rsidR="00410706">
        <w:t xml:space="preserve">SDG global monitoring </w:t>
      </w:r>
    </w:p>
    <w:p w:rsidR="003141A6" w:rsidRPr="003141A6" w:rsidRDefault="003141A6" w:rsidP="003141A6">
      <w:pPr>
        <w:spacing w:after="0"/>
      </w:pPr>
    </w:p>
    <w:p w:rsidR="003141A6" w:rsidRDefault="003141A6" w:rsidP="002E607D">
      <w:pPr>
        <w:spacing w:after="0" w:line="240" w:lineRule="auto"/>
        <w:ind w:left="360"/>
        <w:rPr>
          <w:rFonts w:eastAsia="Times New Roman" w:cstheme="minorHAnsi"/>
        </w:rPr>
      </w:pPr>
      <w:r>
        <w:rPr>
          <w:rFonts w:eastAsia="Times New Roman" w:cstheme="minorHAnsi"/>
        </w:rPr>
        <w:t>This note provides some clarifications to the Tier reclassification summary and the Metadata documents submitted by t</w:t>
      </w:r>
      <w:r w:rsidR="00410706">
        <w:rPr>
          <w:rFonts w:eastAsia="Times New Roman" w:cstheme="minorHAnsi"/>
        </w:rPr>
        <w:t xml:space="preserve">he World Health Organization </w:t>
      </w:r>
      <w:r>
        <w:rPr>
          <w:rFonts w:eastAsia="Times New Roman" w:cstheme="minorHAnsi"/>
        </w:rPr>
        <w:t>to the IAEG in anticipation of the Web consultation scheduled for 17 January 2019.</w:t>
      </w:r>
    </w:p>
    <w:p w:rsidR="003141A6" w:rsidRDefault="003141A6" w:rsidP="002E607D">
      <w:pPr>
        <w:spacing w:after="0" w:line="240" w:lineRule="auto"/>
        <w:ind w:left="360"/>
        <w:rPr>
          <w:rFonts w:eastAsia="Times New Roman" w:cstheme="minorHAnsi"/>
        </w:rPr>
      </w:pPr>
    </w:p>
    <w:p w:rsidR="002E607D" w:rsidRDefault="003141A6" w:rsidP="002E607D">
      <w:pPr>
        <w:spacing w:after="0" w:line="240" w:lineRule="auto"/>
        <w:ind w:left="360"/>
        <w:rPr>
          <w:rFonts w:cstheme="minorHAnsi"/>
        </w:rPr>
      </w:pPr>
      <w:r>
        <w:rPr>
          <w:rFonts w:eastAsia="Times New Roman" w:cstheme="minorHAnsi"/>
        </w:rPr>
        <w:t xml:space="preserve">WHO </w:t>
      </w:r>
      <w:r w:rsidR="00410706">
        <w:rPr>
          <w:rFonts w:eastAsia="Times New Roman" w:cstheme="minorHAnsi"/>
        </w:rPr>
        <w:t xml:space="preserve">requested </w:t>
      </w:r>
      <w:r w:rsidR="00AF726F">
        <w:rPr>
          <w:rFonts w:eastAsia="Times New Roman" w:cstheme="minorHAnsi"/>
        </w:rPr>
        <w:t xml:space="preserve">the </w:t>
      </w:r>
      <w:r w:rsidR="00410706">
        <w:rPr>
          <w:rFonts w:eastAsia="Times New Roman" w:cstheme="minorHAnsi"/>
        </w:rPr>
        <w:t>IAEG-SDGs to review its updated method for the global monitoring of the universal health service coverage indicator: SDG3.8.1. WHO presented the case at its 8</w:t>
      </w:r>
      <w:r w:rsidR="00410706" w:rsidRPr="00410706">
        <w:rPr>
          <w:rFonts w:eastAsia="Times New Roman" w:cstheme="minorHAnsi"/>
          <w:vertAlign w:val="superscript"/>
        </w:rPr>
        <w:t>th</w:t>
      </w:r>
      <w:r w:rsidR="00410706">
        <w:rPr>
          <w:rFonts w:eastAsia="Times New Roman" w:cstheme="minorHAnsi"/>
        </w:rPr>
        <w:t xml:space="preserve"> meeting in Stockholm Sweden on 7</w:t>
      </w:r>
      <w:r w:rsidR="00410706" w:rsidRPr="00410706">
        <w:rPr>
          <w:rFonts w:eastAsia="Times New Roman" w:cstheme="minorHAnsi"/>
          <w:vertAlign w:val="superscript"/>
        </w:rPr>
        <w:t>th</w:t>
      </w:r>
      <w:r w:rsidR="00410706">
        <w:rPr>
          <w:rFonts w:eastAsia="Times New Roman" w:cstheme="minorHAnsi"/>
        </w:rPr>
        <w:t xml:space="preserve"> November 2018. Th</w:t>
      </w:r>
      <w:r w:rsidR="00AF726F">
        <w:rPr>
          <w:rFonts w:eastAsia="Times New Roman" w:cstheme="minorHAnsi"/>
        </w:rPr>
        <w:t>e update to the methodology</w:t>
      </w:r>
      <w:r w:rsidR="00410706">
        <w:rPr>
          <w:rFonts w:eastAsia="Times New Roman" w:cstheme="minorHAnsi"/>
        </w:rPr>
        <w:t xml:space="preserve"> was motivated by the need </w:t>
      </w:r>
      <w:r w:rsidR="00410706" w:rsidRPr="001D6270">
        <w:rPr>
          <w:rFonts w:eastAsia="Times New Roman" w:cstheme="minorHAnsi"/>
        </w:rPr>
        <w:t>to better capture the ambition of the SDG target 3.8 to ‘achieve universal health coverage, including financial risk protection, access to quality essential health-care services and access to safe, effective, quality and affordable essential medicines and vaccines for all’</w:t>
      </w:r>
      <w:r w:rsidR="00410706">
        <w:rPr>
          <w:rFonts w:eastAsia="Times New Roman" w:cstheme="minorHAnsi"/>
        </w:rPr>
        <w:t xml:space="preserve">. </w:t>
      </w:r>
      <w:proofErr w:type="gramStart"/>
      <w:r w:rsidR="00410706">
        <w:rPr>
          <w:rFonts w:eastAsia="Times New Roman" w:cstheme="minorHAnsi"/>
        </w:rPr>
        <w:t>In order to</w:t>
      </w:r>
      <w:proofErr w:type="gramEnd"/>
      <w:r w:rsidR="00410706">
        <w:rPr>
          <w:rFonts w:eastAsia="Times New Roman" w:cstheme="minorHAnsi"/>
        </w:rPr>
        <w:t xml:space="preserve"> </w:t>
      </w:r>
      <w:r w:rsidR="00410706" w:rsidRPr="001D6270">
        <w:rPr>
          <w:rFonts w:eastAsia="Times New Roman" w:cstheme="minorHAnsi"/>
        </w:rPr>
        <w:t>embed the quality aspects of service coverage</w:t>
      </w:r>
      <w:r w:rsidR="00AF726F">
        <w:rPr>
          <w:rFonts w:eastAsia="Times New Roman" w:cstheme="minorHAnsi"/>
        </w:rPr>
        <w:t>, i.e., are people who need health interventions receiving them with sufficient quality to improve their health,</w:t>
      </w:r>
      <w:r w:rsidR="00410706" w:rsidRPr="001D6270">
        <w:rPr>
          <w:rFonts w:eastAsia="Times New Roman" w:cstheme="minorHAnsi"/>
        </w:rPr>
        <w:t xml:space="preserve"> in </w:t>
      </w:r>
      <w:r w:rsidR="00410706">
        <w:rPr>
          <w:rFonts w:eastAsia="Times New Roman" w:cstheme="minorHAnsi"/>
        </w:rPr>
        <w:t>indicator 3.8.1, the health sector, led by the WHO as the custodian of this indicator</w:t>
      </w:r>
      <w:r w:rsidR="00A92B38">
        <w:rPr>
          <w:rFonts w:eastAsia="Times New Roman" w:cstheme="minorHAnsi"/>
        </w:rPr>
        <w:t>,</w:t>
      </w:r>
      <w:r w:rsidR="00410706">
        <w:rPr>
          <w:rFonts w:eastAsia="Times New Roman" w:cstheme="minorHAnsi"/>
        </w:rPr>
        <w:t xml:space="preserve"> updated the method</w:t>
      </w:r>
      <w:r w:rsidR="00AF726F">
        <w:rPr>
          <w:rFonts w:eastAsia="Times New Roman" w:cstheme="minorHAnsi"/>
        </w:rPr>
        <w:t>. The updated method has</w:t>
      </w:r>
      <w:r w:rsidR="00410706">
        <w:rPr>
          <w:rFonts w:eastAsia="Times New Roman" w:cstheme="minorHAnsi"/>
        </w:rPr>
        <w:t xml:space="preserve"> incorporated </w:t>
      </w:r>
      <w:r w:rsidR="00410706" w:rsidRPr="003141A6">
        <w:rPr>
          <w:rFonts w:eastAsia="Times New Roman" w:cstheme="minorHAnsi"/>
          <w:u w:val="single"/>
        </w:rPr>
        <w:t>31 tracer indicators</w:t>
      </w:r>
      <w:r w:rsidR="002E607D">
        <w:rPr>
          <w:rFonts w:eastAsia="Times New Roman" w:cstheme="minorHAnsi"/>
        </w:rPr>
        <w:t xml:space="preserve"> </w:t>
      </w:r>
      <w:r w:rsidR="002E607D">
        <w:rPr>
          <w:rFonts w:cstheme="minorHAnsi"/>
        </w:rPr>
        <w:t xml:space="preserve">following the WHO and World Bank framework and </w:t>
      </w:r>
      <w:r>
        <w:rPr>
          <w:rFonts w:cstheme="minorHAnsi"/>
        </w:rPr>
        <w:t xml:space="preserve">has </w:t>
      </w:r>
      <w:r w:rsidR="002E607D">
        <w:rPr>
          <w:rFonts w:cstheme="minorHAnsi"/>
        </w:rPr>
        <w:t xml:space="preserve">put </w:t>
      </w:r>
      <w:r w:rsidR="002E607D" w:rsidRPr="001D6270">
        <w:rPr>
          <w:rFonts w:cstheme="minorHAnsi"/>
        </w:rPr>
        <w:t xml:space="preserve">equity at </w:t>
      </w:r>
      <w:r>
        <w:rPr>
          <w:rFonts w:cstheme="minorHAnsi"/>
        </w:rPr>
        <w:t>its</w:t>
      </w:r>
      <w:r w:rsidR="002E607D" w:rsidRPr="001D6270">
        <w:rPr>
          <w:rFonts w:cstheme="minorHAnsi"/>
        </w:rPr>
        <w:t xml:space="preserve"> centre through a life-course (age and sex distribution) approach</w:t>
      </w:r>
      <w:r>
        <w:rPr>
          <w:rFonts w:cstheme="minorHAnsi"/>
        </w:rPr>
        <w:t xml:space="preserve">. The updated method will </w:t>
      </w:r>
      <w:r w:rsidR="002E607D" w:rsidRPr="001D6270">
        <w:rPr>
          <w:rFonts w:cstheme="minorHAnsi"/>
        </w:rPr>
        <w:t xml:space="preserve">track progress over time across a range of services (promotion to palliation) </w:t>
      </w:r>
      <w:r>
        <w:rPr>
          <w:rFonts w:cstheme="minorHAnsi"/>
        </w:rPr>
        <w:t xml:space="preserve">in a consistent manner </w:t>
      </w:r>
      <w:r w:rsidR="002E607D" w:rsidRPr="001D6270">
        <w:rPr>
          <w:rFonts w:cstheme="minorHAnsi"/>
        </w:rPr>
        <w:t xml:space="preserve">towards </w:t>
      </w:r>
      <w:r w:rsidR="002E607D">
        <w:rPr>
          <w:rFonts w:cstheme="minorHAnsi"/>
        </w:rPr>
        <w:t xml:space="preserve">the achievement of </w:t>
      </w:r>
      <w:r w:rsidR="002E607D" w:rsidRPr="001D6270">
        <w:rPr>
          <w:rFonts w:cstheme="minorHAnsi"/>
        </w:rPr>
        <w:t>UHC</w:t>
      </w:r>
      <w:r>
        <w:rPr>
          <w:rFonts w:cstheme="minorHAnsi"/>
        </w:rPr>
        <w:t xml:space="preserve"> as the population structure changes and disease burden evolves in countries</w:t>
      </w:r>
      <w:r w:rsidR="002E607D" w:rsidRPr="001D6270">
        <w:rPr>
          <w:rFonts w:cstheme="minorHAnsi"/>
        </w:rPr>
        <w:t xml:space="preserve">.  </w:t>
      </w:r>
    </w:p>
    <w:p w:rsidR="00410706" w:rsidRPr="001D6270" w:rsidRDefault="00410706" w:rsidP="002E607D">
      <w:pPr>
        <w:spacing w:after="0" w:line="240" w:lineRule="auto"/>
        <w:rPr>
          <w:rFonts w:cstheme="minorHAnsi"/>
        </w:rPr>
      </w:pPr>
    </w:p>
    <w:p w:rsidR="00696D9F" w:rsidRDefault="00410706" w:rsidP="00696D9F">
      <w:pPr>
        <w:spacing w:after="0" w:line="240" w:lineRule="auto"/>
        <w:ind w:left="360"/>
        <w:rPr>
          <w:rFonts w:cstheme="minorHAnsi"/>
        </w:rPr>
      </w:pPr>
      <w:r w:rsidRPr="001D6270">
        <w:rPr>
          <w:rFonts w:cstheme="minorHAnsi"/>
        </w:rPr>
        <w:t>The 2017 UHC index included 14 indicators with data availability ranging between 89 to 193 countries. The updated index</w:t>
      </w:r>
      <w:r>
        <w:rPr>
          <w:rFonts w:cstheme="minorHAnsi"/>
        </w:rPr>
        <w:t xml:space="preserve"> includes 31</w:t>
      </w:r>
      <w:r w:rsidRPr="001D6270">
        <w:rPr>
          <w:rFonts w:cstheme="minorHAnsi"/>
        </w:rPr>
        <w:t xml:space="preserve"> </w:t>
      </w:r>
      <w:r w:rsidR="003141A6">
        <w:rPr>
          <w:rFonts w:cstheme="minorHAnsi"/>
        </w:rPr>
        <w:t xml:space="preserve">tracer </w:t>
      </w:r>
      <w:r w:rsidRPr="001D6270">
        <w:rPr>
          <w:rFonts w:cstheme="minorHAnsi"/>
        </w:rPr>
        <w:t xml:space="preserve">indicators with greater data availability due to the greater alignment with other related SDG3 indicators. </w:t>
      </w:r>
      <w:r w:rsidRPr="003141A6">
        <w:rPr>
          <w:rFonts w:cstheme="minorHAnsi"/>
          <w:u w:val="single"/>
        </w:rPr>
        <w:t>Twenty-one</w:t>
      </w:r>
      <w:r>
        <w:rPr>
          <w:rFonts w:cstheme="minorHAnsi"/>
        </w:rPr>
        <w:t xml:space="preserve"> of these indicators are closely associated with SDG3 Tier I indicators as indicated in </w:t>
      </w:r>
      <w:r w:rsidR="00696D9F">
        <w:rPr>
          <w:rFonts w:cstheme="minorHAnsi"/>
        </w:rPr>
        <w:t>the associated files</w:t>
      </w:r>
      <w:r>
        <w:rPr>
          <w:rFonts w:cstheme="minorHAnsi"/>
        </w:rPr>
        <w:t xml:space="preserve">. </w:t>
      </w:r>
      <w:r w:rsidRPr="003141A6">
        <w:rPr>
          <w:rFonts w:cstheme="minorHAnsi"/>
          <w:u w:val="single"/>
        </w:rPr>
        <w:t>Twenty-five</w:t>
      </w:r>
      <w:r>
        <w:rPr>
          <w:rFonts w:cstheme="minorHAnsi"/>
        </w:rPr>
        <w:t xml:space="preserve"> of these also meet Tier I criteria of data availability from at least 50% of</w:t>
      </w:r>
      <w:r w:rsidR="00696D9F">
        <w:rPr>
          <w:rFonts w:cstheme="minorHAnsi"/>
        </w:rPr>
        <w:t xml:space="preserve"> the countries, as well as covering </w:t>
      </w:r>
      <w:r>
        <w:rPr>
          <w:rFonts w:cstheme="minorHAnsi"/>
        </w:rPr>
        <w:t xml:space="preserve">at least 50% of the global population. </w:t>
      </w:r>
      <w:r w:rsidR="00696D9F">
        <w:rPr>
          <w:rFonts w:cstheme="minorHAnsi"/>
        </w:rPr>
        <w:t>The remaining six indicators also ha</w:t>
      </w:r>
      <w:r w:rsidR="003141A6">
        <w:rPr>
          <w:rFonts w:cstheme="minorHAnsi"/>
        </w:rPr>
        <w:t>ve</w:t>
      </w:r>
      <w:r w:rsidR="00696D9F">
        <w:rPr>
          <w:rFonts w:cstheme="minorHAnsi"/>
        </w:rPr>
        <w:t xml:space="preserve"> data availability </w:t>
      </w:r>
      <w:r w:rsidR="003141A6">
        <w:rPr>
          <w:rFonts w:cstheme="minorHAnsi"/>
        </w:rPr>
        <w:t xml:space="preserve">with </w:t>
      </w:r>
      <w:r w:rsidR="00696D9F">
        <w:rPr>
          <w:rFonts w:cstheme="minorHAnsi"/>
        </w:rPr>
        <w:t xml:space="preserve">coverage of </w:t>
      </w:r>
      <w:r>
        <w:rPr>
          <w:rFonts w:cstheme="minorHAnsi"/>
        </w:rPr>
        <w:t xml:space="preserve">50% of the world’s population. </w:t>
      </w:r>
      <w:r w:rsidR="00696D9F">
        <w:rPr>
          <w:rFonts w:cstheme="minorHAnsi"/>
        </w:rPr>
        <w:t xml:space="preserve"> </w:t>
      </w:r>
    </w:p>
    <w:p w:rsidR="00696D9F" w:rsidRDefault="00696D9F" w:rsidP="00696D9F">
      <w:pPr>
        <w:spacing w:after="0" w:line="240" w:lineRule="auto"/>
        <w:ind w:left="360"/>
        <w:rPr>
          <w:rFonts w:cstheme="minorHAnsi"/>
        </w:rPr>
      </w:pPr>
    </w:p>
    <w:p w:rsidR="00410706" w:rsidRPr="00696D9F" w:rsidRDefault="00A92B38" w:rsidP="00696D9F">
      <w:pPr>
        <w:spacing w:after="0" w:line="240" w:lineRule="auto"/>
        <w:ind w:left="360"/>
        <w:rPr>
          <w:rFonts w:eastAsia="Times New Roman" w:cstheme="minorHAnsi"/>
          <w:color w:val="000000"/>
        </w:rPr>
      </w:pPr>
      <w:r>
        <w:rPr>
          <w:rFonts w:eastAsia="Times New Roman" w:cstheme="minorHAnsi"/>
          <w:color w:val="000000"/>
        </w:rPr>
        <w:t>As</w:t>
      </w:r>
      <w:r w:rsidR="00696D9F">
        <w:rPr>
          <w:rFonts w:eastAsia="Times New Roman" w:cstheme="minorHAnsi"/>
          <w:color w:val="000000"/>
        </w:rPr>
        <w:t xml:space="preserve"> demonstrated in the </w:t>
      </w:r>
      <w:r w:rsidR="00696D9F">
        <w:rPr>
          <w:rFonts w:cstheme="minorHAnsi"/>
        </w:rPr>
        <w:t xml:space="preserve">documents submitted to IAEG-SDGs, based on the </w:t>
      </w:r>
      <w:proofErr w:type="gramStart"/>
      <w:r w:rsidR="00696D9F">
        <w:rPr>
          <w:rFonts w:cstheme="minorHAnsi"/>
        </w:rPr>
        <w:t>current status</w:t>
      </w:r>
      <w:proofErr w:type="gramEnd"/>
      <w:r w:rsidR="00696D9F">
        <w:rPr>
          <w:rFonts w:cstheme="minorHAnsi"/>
        </w:rPr>
        <w:t xml:space="preserve"> of the UHC service coverage indicators</w:t>
      </w:r>
      <w:r w:rsidR="00AF726F">
        <w:rPr>
          <w:rFonts w:cstheme="minorHAnsi"/>
        </w:rPr>
        <w:t>,</w:t>
      </w:r>
      <w:r w:rsidR="00696D9F">
        <w:rPr>
          <w:rFonts w:cstheme="minorHAnsi"/>
        </w:rPr>
        <w:t xml:space="preserve"> WHO is ready to report on this indicator to help countries identify their service coverage status not only in an overall index, but also the distribution of the underlying indicators so that countries c</w:t>
      </w:r>
      <w:r w:rsidR="00AF726F">
        <w:rPr>
          <w:rFonts w:cstheme="minorHAnsi"/>
        </w:rPr>
        <w:t>an</w:t>
      </w:r>
      <w:r w:rsidR="00696D9F">
        <w:rPr>
          <w:rFonts w:cstheme="minorHAnsi"/>
        </w:rPr>
        <w:t xml:space="preserve"> take appropriate </w:t>
      </w:r>
      <w:r w:rsidR="00AF726F">
        <w:rPr>
          <w:rFonts w:cstheme="minorHAnsi"/>
        </w:rPr>
        <w:t>action</w:t>
      </w:r>
      <w:r w:rsidR="00696D9F">
        <w:rPr>
          <w:rFonts w:cstheme="minorHAnsi"/>
        </w:rPr>
        <w:t xml:space="preserve"> for effective and targeted interventions</w:t>
      </w:r>
      <w:r w:rsidR="00AF726F">
        <w:rPr>
          <w:rFonts w:cstheme="minorHAnsi"/>
        </w:rPr>
        <w:t xml:space="preserve"> and plan for progressive realisation</w:t>
      </w:r>
      <w:r w:rsidR="00696D9F">
        <w:rPr>
          <w:rFonts w:cstheme="minorHAnsi"/>
        </w:rPr>
        <w:t xml:space="preserve">.  </w:t>
      </w:r>
    </w:p>
    <w:p w:rsidR="00410706" w:rsidRDefault="00410706" w:rsidP="00410706">
      <w:pPr>
        <w:spacing w:after="0" w:line="240" w:lineRule="auto"/>
        <w:ind w:left="360"/>
        <w:rPr>
          <w:rFonts w:cstheme="minorHAnsi"/>
        </w:rPr>
      </w:pPr>
    </w:p>
    <w:p w:rsidR="00410706" w:rsidRDefault="00410706" w:rsidP="00410706">
      <w:pPr>
        <w:spacing w:after="0" w:line="240" w:lineRule="auto"/>
        <w:ind w:left="360"/>
        <w:rPr>
          <w:rFonts w:cstheme="minorHAnsi"/>
        </w:rPr>
      </w:pPr>
      <w:r>
        <w:rPr>
          <w:rFonts w:cstheme="minorHAnsi"/>
        </w:rPr>
        <w:t xml:space="preserve">Eight </w:t>
      </w:r>
      <w:r w:rsidR="00696D9F">
        <w:rPr>
          <w:rFonts w:cstheme="minorHAnsi"/>
        </w:rPr>
        <w:t xml:space="preserve">additional </w:t>
      </w:r>
      <w:r>
        <w:rPr>
          <w:rFonts w:cstheme="minorHAnsi"/>
        </w:rPr>
        <w:t xml:space="preserve">indicators are identified by the health sector as important measures of </w:t>
      </w:r>
      <w:r w:rsidR="00AF726F">
        <w:rPr>
          <w:rFonts w:cstheme="minorHAnsi"/>
        </w:rPr>
        <w:t xml:space="preserve">quality </w:t>
      </w:r>
      <w:r>
        <w:rPr>
          <w:rFonts w:cstheme="minorHAnsi"/>
        </w:rPr>
        <w:t>service coverage</w:t>
      </w:r>
      <w:r w:rsidR="00AF726F">
        <w:rPr>
          <w:rFonts w:cstheme="minorHAnsi"/>
        </w:rPr>
        <w:t>. While the measurement methodology for these indicators has been clearly identified by WHO and its partners</w:t>
      </w:r>
      <w:r>
        <w:rPr>
          <w:rFonts w:cstheme="minorHAnsi"/>
        </w:rPr>
        <w:t>, due</w:t>
      </w:r>
      <w:r w:rsidR="00696D9F">
        <w:rPr>
          <w:rFonts w:cstheme="minorHAnsi"/>
        </w:rPr>
        <w:t xml:space="preserve"> to lack of </w:t>
      </w:r>
      <w:r>
        <w:rPr>
          <w:rFonts w:cstheme="minorHAnsi"/>
        </w:rPr>
        <w:t xml:space="preserve">data </w:t>
      </w:r>
      <w:r w:rsidR="00696D9F">
        <w:rPr>
          <w:rFonts w:cstheme="minorHAnsi"/>
        </w:rPr>
        <w:t xml:space="preserve">currently, they are </w:t>
      </w:r>
      <w:r>
        <w:rPr>
          <w:rFonts w:cstheme="minorHAnsi"/>
        </w:rPr>
        <w:t xml:space="preserve">considered </w:t>
      </w:r>
      <w:r w:rsidRPr="001D6270">
        <w:rPr>
          <w:rFonts w:cstheme="minorHAnsi"/>
        </w:rPr>
        <w:t>‘a</w:t>
      </w:r>
      <w:r>
        <w:rPr>
          <w:rFonts w:cstheme="minorHAnsi"/>
        </w:rPr>
        <w:t>spirational’</w:t>
      </w:r>
      <w:r w:rsidR="00696D9F">
        <w:rPr>
          <w:rFonts w:cstheme="minorHAnsi"/>
        </w:rPr>
        <w:t>, and not part of the updated index</w:t>
      </w:r>
      <w:r>
        <w:rPr>
          <w:rFonts w:cstheme="minorHAnsi"/>
        </w:rPr>
        <w:t xml:space="preserve">. They are </w:t>
      </w:r>
      <w:r w:rsidRPr="001D6270">
        <w:rPr>
          <w:rFonts w:cstheme="minorHAnsi"/>
        </w:rPr>
        <w:t>left to countries to choose based on the context of the country</w:t>
      </w:r>
      <w:r>
        <w:rPr>
          <w:rFonts w:cstheme="minorHAnsi"/>
        </w:rPr>
        <w:t xml:space="preserve"> and availability of data in-country</w:t>
      </w:r>
      <w:r w:rsidRPr="001D6270">
        <w:rPr>
          <w:rFonts w:cstheme="minorHAnsi"/>
        </w:rPr>
        <w:t xml:space="preserve">.  </w:t>
      </w:r>
    </w:p>
    <w:p w:rsidR="002E607D" w:rsidRDefault="002E607D" w:rsidP="00410706">
      <w:pPr>
        <w:spacing w:after="0" w:line="240" w:lineRule="auto"/>
        <w:ind w:left="360"/>
        <w:rPr>
          <w:rFonts w:cstheme="minorHAnsi"/>
        </w:rPr>
      </w:pPr>
    </w:p>
    <w:p w:rsidR="003141A6" w:rsidRDefault="002E607D" w:rsidP="003141A6">
      <w:pPr>
        <w:spacing w:after="0" w:line="240" w:lineRule="auto"/>
        <w:ind w:left="360"/>
        <w:rPr>
          <w:rFonts w:cstheme="minorHAnsi"/>
        </w:rPr>
      </w:pPr>
      <w:r>
        <w:rPr>
          <w:rFonts w:cstheme="minorHAnsi"/>
        </w:rPr>
        <w:t xml:space="preserve">The attached two excel files show the </w:t>
      </w:r>
      <w:r w:rsidR="00AF726F">
        <w:rPr>
          <w:rFonts w:cstheme="minorHAnsi"/>
        </w:rPr>
        <w:t>31-indicator</w:t>
      </w:r>
      <w:r>
        <w:rPr>
          <w:rFonts w:cstheme="minorHAnsi"/>
        </w:rPr>
        <w:t xml:space="preserve"> index, as well as the aspirational set of indicators for future consideration respectively. </w:t>
      </w:r>
    </w:p>
    <w:p w:rsidR="00A92B38" w:rsidRDefault="00A92B38" w:rsidP="003141A6">
      <w:pPr>
        <w:spacing w:after="0" w:line="240" w:lineRule="auto"/>
        <w:ind w:left="360"/>
        <w:rPr>
          <w:rFonts w:cstheme="minorHAnsi"/>
        </w:rPr>
      </w:pPr>
      <w:bookmarkStart w:id="0" w:name="_GoBack"/>
      <w:bookmarkEnd w:id="0"/>
    </w:p>
    <w:p w:rsidR="00410706" w:rsidRDefault="00410706" w:rsidP="003141A6">
      <w:pPr>
        <w:spacing w:after="0" w:line="240" w:lineRule="auto"/>
        <w:ind w:left="360"/>
      </w:pPr>
      <w:r w:rsidRPr="001D6270">
        <w:rPr>
          <w:rFonts w:cstheme="minorHAnsi"/>
        </w:rPr>
        <w:t>WHO is engaged with Member States to strengthen national data systems to fill data gaps in partnership with national statistical systems and expects to make rapid improvement</w:t>
      </w:r>
      <w:r>
        <w:rPr>
          <w:rFonts w:cstheme="minorHAnsi"/>
        </w:rPr>
        <w:t>s</w:t>
      </w:r>
      <w:r w:rsidRPr="001D6270">
        <w:rPr>
          <w:rFonts w:cstheme="minorHAnsi"/>
        </w:rPr>
        <w:t xml:space="preserve"> towards this goal. </w:t>
      </w:r>
    </w:p>
    <w:sectPr w:rsidR="0041070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706"/>
    <w:rsid w:val="002E607D"/>
    <w:rsid w:val="003141A6"/>
    <w:rsid w:val="00410706"/>
    <w:rsid w:val="00696D9F"/>
    <w:rsid w:val="00A92B38"/>
    <w:rsid w:val="00AF726F"/>
    <w:rsid w:val="00C4535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1CC29"/>
  <w15:docId w15:val="{26899D9F-D4D9-4959-9D04-7751E26E3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070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0706"/>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410706"/>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519</Words>
  <Characters>2960</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WHO</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HOSSAIN, Khondkar Rifat</dc:creator>
  <cp:lastModifiedBy>Somnath Chatterji</cp:lastModifiedBy>
  <cp:revision>2</cp:revision>
  <dcterms:created xsi:type="dcterms:W3CDTF">2018-12-20T14:08:00Z</dcterms:created>
  <dcterms:modified xsi:type="dcterms:W3CDTF">2018-12-20T14:08:00Z</dcterms:modified>
</cp:coreProperties>
</file>